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2"/>
        <w:jc w:val="left"/>
        <w:rPr>
          <w:rFonts w:hint="eastAsia" w:cs="Arial"/>
          <w:sz w:val="20"/>
        </w:rPr>
      </w:pPr>
      <w:r>
        <w:rPr>
          <w:rFonts w:hint="eastAsia" w:cs="Arial"/>
          <w:sz w:val="20"/>
        </w:rPr>
        <w:t>3GPP TSG-RAN WG2 Meeting #132</w:t>
      </w:r>
      <w:r>
        <w:rPr>
          <w:rFonts w:hint="eastAsia" w:cs="Arial"/>
          <w:sz w:val="20"/>
        </w:rPr>
        <w:tab/>
      </w:r>
      <w:r>
        <w:rPr>
          <w:rFonts w:hint="eastAsia" w:cs="Arial"/>
          <w:sz w:val="20"/>
        </w:rPr>
        <w:t>R2-2508838</w:t>
      </w:r>
    </w:p>
    <w:p w14:paraId="0CCFC7D3">
      <w:pPr>
        <w:pStyle w:val="12"/>
        <w:jc w:val="left"/>
        <w:rPr>
          <w:rFonts w:hint="eastAsia" w:cs="Arial"/>
          <w:sz w:val="20"/>
        </w:rPr>
      </w:pPr>
      <w:r>
        <w:rPr>
          <w:rFonts w:hint="eastAsia" w:cs="Arial"/>
          <w:sz w:val="20"/>
        </w:rPr>
        <w:t>Dallas, USA, Nov. 17th-21st, 2025</w:t>
      </w:r>
    </w:p>
    <w:p w14:paraId="09A242E4">
      <w:pPr>
        <w:pStyle w:val="12"/>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9.7.2</w:t>
      </w:r>
    </w:p>
    <w:p w14:paraId="71EF1B02">
      <w:pPr>
        <w:pStyle w:val="12"/>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2"/>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support of IMS voice call over </w:t>
      </w:r>
      <w:r>
        <w:rPr>
          <w:rFonts w:hint="eastAsia" w:eastAsia="宋体" w:cs="Arial"/>
          <w:sz w:val="20"/>
          <w:lang w:val="en-US" w:eastAsia="zh-CN"/>
        </w:rPr>
        <w:t>IoT-NTN</w:t>
      </w:r>
    </w:p>
    <w:p w14:paraId="6DF56118">
      <w:pPr>
        <w:pStyle w:val="12"/>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rPr>
          <w:rFonts w:cs="Arial"/>
          <w:sz w:val="32"/>
          <w:szCs w:val="32"/>
        </w:rPr>
      </w:pPr>
      <w:r>
        <w:rPr>
          <w:rFonts w:cs="Arial"/>
          <w:sz w:val="32"/>
          <w:szCs w:val="32"/>
        </w:rPr>
        <w:t>Introduction</w:t>
      </w:r>
    </w:p>
    <w:p w14:paraId="081B297F">
      <w:pPr>
        <w:suppressAutoHyphens/>
        <w:adjustRightInd/>
        <w:spacing w:before="120"/>
      </w:pPr>
      <w:r>
        <w:rPr>
          <w:rFonts w:hint="eastAsia" w:eastAsiaTheme="minorEastAsia"/>
          <w:b w:val="0"/>
          <w:bCs/>
          <w:lang w:val="en-US" w:eastAsia="zh-CN"/>
        </w:rPr>
        <w:t>In last RAN2 meeting, there were some discussion on voice over IoT-NTN, and mainly focus on the LS from SA2/SA4, agreements are reached as follows[1]:</w:t>
      </w:r>
    </w:p>
    <w:p w14:paraId="2A216BB9">
      <w:pPr>
        <w:pStyle w:val="13"/>
        <w:pBdr>
          <w:top w:val="single" w:color="auto" w:sz="4" w:space="1"/>
          <w:left w:val="single" w:color="auto" w:sz="4" w:space="4"/>
          <w:bottom w:val="single" w:color="auto" w:sz="4" w:space="1"/>
          <w:right w:val="single" w:color="auto" w:sz="4" w:space="4"/>
        </w:pBdr>
      </w:pPr>
      <w:r>
        <w:t>Agreements regarding the reply LS to SA2:</w:t>
      </w:r>
    </w:p>
    <w:p w14:paraId="22A3BAA9">
      <w:pPr>
        <w:pStyle w:val="13"/>
        <w:pBdr>
          <w:top w:val="single" w:color="auto" w:sz="4" w:space="1"/>
          <w:left w:val="single" w:color="auto" w:sz="4" w:space="4"/>
          <w:bottom w:val="single" w:color="auto" w:sz="4" w:space="1"/>
          <w:right w:val="single" w:color="auto" w:sz="4" w:space="4"/>
        </w:pBdr>
      </w:pPr>
      <w:r>
        <w:t>1.</w:t>
      </w:r>
      <w:r>
        <w:tab/>
      </w:r>
      <w:r>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14:paraId="46AB02C2">
      <w:pPr>
        <w:pStyle w:val="13"/>
        <w:pBdr>
          <w:top w:val="single" w:color="auto" w:sz="4" w:space="1"/>
          <w:left w:val="single" w:color="auto" w:sz="4" w:space="4"/>
          <w:bottom w:val="single" w:color="auto" w:sz="4" w:space="1"/>
          <w:right w:val="single" w:color="auto" w:sz="4" w:space="4"/>
        </w:pBdr>
      </w:pPr>
      <w:r>
        <w:t>2.</w:t>
      </w:r>
      <w:r>
        <w:tab/>
      </w:r>
      <w:r>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26DFE51F">
      <w:pPr>
        <w:pStyle w:val="13"/>
        <w:pBdr>
          <w:top w:val="single" w:color="auto" w:sz="4" w:space="1"/>
          <w:left w:val="single" w:color="auto" w:sz="4" w:space="4"/>
          <w:bottom w:val="single" w:color="auto" w:sz="4" w:space="1"/>
          <w:right w:val="single" w:color="auto" w:sz="4" w:space="4"/>
        </w:pBdr>
      </w:pPr>
      <w:r>
        <w:t>3.</w:t>
      </w:r>
      <w:r>
        <w:tab/>
      </w:r>
      <w:r>
        <w:t>Regarding SA2 Q6, RAN2 responds to SA2 that it is technically feasible to support more than 2 DRBs for a UE accessing NB-IoT in Rel-20.</w:t>
      </w:r>
    </w:p>
    <w:p w14:paraId="58C046BD">
      <w:pPr>
        <w:pStyle w:val="13"/>
        <w:pBdr>
          <w:top w:val="single" w:color="auto" w:sz="4" w:space="1"/>
          <w:left w:val="single" w:color="auto" w:sz="4" w:space="4"/>
          <w:bottom w:val="single" w:color="auto" w:sz="4" w:space="1"/>
          <w:right w:val="single" w:color="auto" w:sz="4" w:space="4"/>
        </w:pBdr>
      </w:pPr>
      <w:r>
        <w:t>4.</w:t>
      </w:r>
      <w:r>
        <w:tab/>
      </w:r>
      <w:r>
        <w:t>Regarding SA2 Q9 and Q10, RAN2 responds to SA2 that it is technically feasible to introduce SRB with RLC UM for voice packet</w:t>
      </w:r>
    </w:p>
    <w:p w14:paraId="1A7354F8">
      <w:pPr>
        <w:pStyle w:val="13"/>
        <w:pBdr>
          <w:top w:val="single" w:color="auto" w:sz="4" w:space="1"/>
          <w:left w:val="single" w:color="auto" w:sz="4" w:space="4"/>
          <w:bottom w:val="single" w:color="auto" w:sz="4" w:space="1"/>
          <w:right w:val="single" w:color="auto" w:sz="4" w:space="4"/>
        </w:pBdr>
      </w:pPr>
      <w:r>
        <w:t>5.</w:t>
      </w:r>
      <w:r>
        <w:tab/>
      </w:r>
      <w: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1FC7D010">
      <w:pPr>
        <w:pStyle w:val="13"/>
        <w:ind w:left="0" w:firstLine="0"/>
        <w:rPr>
          <w:lang w:eastAsia="ja-JP"/>
        </w:rPr>
      </w:pPr>
    </w:p>
    <w:p w14:paraId="384A845F">
      <w:pPr>
        <w:pStyle w:val="13"/>
        <w:pBdr>
          <w:top w:val="single" w:color="auto" w:sz="4" w:space="1"/>
          <w:left w:val="single" w:color="auto" w:sz="4" w:space="4"/>
          <w:bottom w:val="single" w:color="auto" w:sz="4" w:space="1"/>
          <w:right w:val="single" w:color="auto" w:sz="4" w:space="4"/>
        </w:pBdr>
      </w:pPr>
      <w:r>
        <w:t>Agreements regarding the reply LS to SA4:</w:t>
      </w:r>
    </w:p>
    <w:p w14:paraId="1C5545BF">
      <w:pPr>
        <w:pStyle w:val="13"/>
        <w:pBdr>
          <w:top w:val="single" w:color="auto" w:sz="4" w:space="1"/>
          <w:left w:val="single" w:color="auto" w:sz="4" w:space="4"/>
          <w:bottom w:val="single" w:color="auto" w:sz="4" w:space="1"/>
          <w:right w:val="single" w:color="auto" w:sz="4" w:space="4"/>
        </w:pBdr>
      </w:pPr>
      <w:r>
        <w:t>1.</w:t>
      </w:r>
      <w:r>
        <w:tab/>
      </w:r>
      <w:r>
        <w:t>RAN2 assumes the MAC header size may be 1 to 3 bytes. However, in most common scenario, the total MAC header size is likely to be 3 bytes.</w:t>
      </w:r>
    </w:p>
    <w:p w14:paraId="4C1F897F">
      <w:pPr>
        <w:pStyle w:val="13"/>
        <w:pBdr>
          <w:top w:val="single" w:color="auto" w:sz="4" w:space="1"/>
          <w:left w:val="single" w:color="auto" w:sz="4" w:space="4"/>
          <w:bottom w:val="single" w:color="auto" w:sz="4" w:space="1"/>
          <w:right w:val="single" w:color="auto" w:sz="4" w:space="4"/>
        </w:pBdr>
      </w:pPr>
      <w:r>
        <w:t>2.</w:t>
      </w:r>
      <w:r>
        <w:tab/>
      </w:r>
      <w:r>
        <w:t>For transmitting voice packets via the UP solution RAN2 expects 1 byte for PDCP + 1 byte for RLC UM + the MAC header size</w:t>
      </w:r>
    </w:p>
    <w:p w14:paraId="3983DB5E">
      <w:pPr>
        <w:pStyle w:val="13"/>
        <w:pBdr>
          <w:top w:val="single" w:color="auto" w:sz="4" w:space="1"/>
          <w:left w:val="single" w:color="auto" w:sz="4" w:space="4"/>
          <w:bottom w:val="single" w:color="auto" w:sz="4" w:space="1"/>
          <w:right w:val="single" w:color="auto" w:sz="4" w:space="4"/>
        </w:pBdr>
      </w:pPr>
      <w:r>
        <w:t>3.</w:t>
      </w:r>
      <w:r>
        <w:tab/>
      </w:r>
      <w:r>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06CC1E99">
      <w:pPr>
        <w:pStyle w:val="13"/>
        <w:pBdr>
          <w:top w:val="single" w:color="auto" w:sz="4" w:space="1"/>
          <w:left w:val="single" w:color="auto" w:sz="4" w:space="4"/>
          <w:bottom w:val="single" w:color="auto" w:sz="4" w:space="1"/>
          <w:right w:val="single" w:color="auto" w:sz="4" w:space="4"/>
        </w:pBdr>
      </w:pPr>
      <w:r>
        <w:t>4.</w:t>
      </w:r>
      <w:r>
        <w:tab/>
      </w:r>
      <w:r>
        <w:t>RAN2 will provide further feedback on the expected average RoHC header size</w:t>
      </w:r>
    </w:p>
    <w:p w14:paraId="07403CAF">
      <w:pPr>
        <w:pStyle w:val="13"/>
        <w:pBdr>
          <w:top w:val="single" w:color="auto" w:sz="4" w:space="1"/>
          <w:left w:val="single" w:color="auto" w:sz="4" w:space="4"/>
          <w:bottom w:val="single" w:color="auto" w:sz="4" w:space="1"/>
          <w:right w:val="single" w:color="auto" w:sz="4" w:space="4"/>
        </w:pBdr>
      </w:pPr>
      <w:r>
        <w:t>5.</w:t>
      </w:r>
      <w:r>
        <w:tab/>
      </w:r>
      <w:r>
        <w:t>We indicate to SA4 that RAN2 has not started work on SPS for voice but thinks that SPS periodicities like 120ms and 240ms periodicities that do not divide 10240 would require additional specification work in RAN2 to resolve the issues</w:t>
      </w:r>
    </w:p>
    <w:p w14:paraId="256B976C">
      <w:pPr>
        <w:suppressAutoHyphens/>
        <w:adjustRightInd/>
        <w:spacing w:before="120"/>
        <w:rPr>
          <w:rFonts w:hint="eastAsia" w:eastAsia="宋体" w:cs="Arial"/>
          <w:lang w:val="en-US" w:eastAsia="zh-CN"/>
        </w:rPr>
      </w:pPr>
      <w:r>
        <w:rPr>
          <w:rFonts w:hint="eastAsia" w:cs="Arial" w:eastAsiaTheme="minorEastAsia"/>
          <w:lang w:val="en-US" w:eastAsia="zh-CN"/>
        </w:rPr>
        <w:t xml:space="preserve">And RAN2 just indicates in the reply LS SA2 </w:t>
      </w:r>
      <w:r>
        <w:t>that majority of companies in RAN2 prefer the UP over CP solution</w:t>
      </w:r>
      <w:r>
        <w:rPr>
          <w:rFonts w:hint="eastAsia" w:eastAsia="宋体"/>
          <w:lang w:val="en-US" w:eastAsia="zh-CN"/>
        </w:rPr>
        <w:t xml:space="preserve">. </w:t>
      </w: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analysis to help make a confirmation to </w:t>
      </w:r>
      <w:r>
        <w:rPr>
          <w:rFonts w:hint="eastAsia" w:eastAsiaTheme="minorEastAsia"/>
          <w:b w:val="0"/>
          <w:bCs/>
          <w:lang w:val="en-US" w:eastAsia="zh-CN"/>
        </w:rPr>
        <w:t xml:space="preserve">down select between CP and UP solutions </w:t>
      </w:r>
      <w:r>
        <w:rPr>
          <w:rFonts w:hint="eastAsia" w:eastAsia="宋体" w:cs="Arial"/>
          <w:lang w:val="en-US" w:eastAsia="zh-CN"/>
        </w:rPr>
        <w:t xml:space="preserve">for </w:t>
      </w:r>
      <w:r>
        <w:rPr>
          <w:rFonts w:hint="eastAsia" w:eastAsiaTheme="minorEastAsia"/>
          <w:bCs/>
          <w:lang w:val="en-US" w:eastAsia="zh-CN"/>
        </w:rPr>
        <w:t>support IMS voice call over GSO for NB-IoT-NTN.</w:t>
      </w:r>
    </w:p>
    <w:p w14:paraId="6559894C">
      <w:pPr>
        <w:pStyle w:val="2"/>
        <w:rPr>
          <w:rFonts w:hint="default" w:eastAsiaTheme="minorEastAsia"/>
          <w:bCs/>
          <w:sz w:val="32"/>
          <w:szCs w:val="32"/>
          <w:u w:val="single"/>
          <w:lang w:val="en-US" w:eastAsia="zh-CN"/>
        </w:rPr>
      </w:pPr>
      <w:r>
        <w:rPr>
          <w:rFonts w:cs="Arial"/>
          <w:sz w:val="32"/>
          <w:szCs w:val="32"/>
        </w:rPr>
        <w:t>Discussion</w:t>
      </w:r>
      <w:bookmarkStart w:id="0" w:name="_Hlk41985036"/>
    </w:p>
    <w:p w14:paraId="6096F4AB">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Per the SA2 discussion progress, they have agreed UP solution as an interim conclusion in SA2 #171 meeting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443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888DF74">
            <w:pPr>
              <w:pStyle w:val="3"/>
              <w:pageBreakBefore w:val="0"/>
              <w:widowControl/>
              <w:numPr>
                <w:ilvl w:val="1"/>
                <w:numId w:val="0"/>
              </w:numPr>
              <w:kinsoku/>
              <w:wordWrap/>
              <w:overflowPunct w:val="0"/>
              <w:topLinePunct w:val="0"/>
              <w:autoSpaceDE w:val="0"/>
              <w:autoSpaceDN w:val="0"/>
              <w:bidi w:val="0"/>
              <w:adjustRightInd w:val="0"/>
              <w:snapToGrid w:val="0"/>
              <w:ind w:left="142" w:leftChars="0"/>
              <w:textAlignment w:val="baseline"/>
              <w:rPr>
                <w:lang w:eastAsia="zh-CN"/>
              </w:rPr>
            </w:pPr>
            <w:r>
              <w:rPr>
                <w:rFonts w:hint="eastAsia"/>
                <w:lang w:eastAsia="zh-CN"/>
              </w:rPr>
              <w:t>8.1</w:t>
            </w:r>
            <w:r>
              <w:rPr>
                <w:lang w:eastAsia="zh-CN"/>
              </w:rPr>
              <w:tab/>
            </w:r>
            <w:r>
              <w:rPr>
                <w:rFonts w:hint="eastAsia" w:eastAsia="等线"/>
                <w:lang w:eastAsia="zh-CN"/>
              </w:rPr>
              <w:t xml:space="preserve">Interim conclusions for </w:t>
            </w:r>
            <w:r>
              <w:rPr>
                <w:rFonts w:hint="eastAsia"/>
                <w:lang w:eastAsia="zh-CN"/>
              </w:rPr>
              <w:t xml:space="preserve">Key Issue #1 </w:t>
            </w:r>
          </w:p>
          <w:p w14:paraId="4749D0FB">
            <w:pPr>
              <w:pStyle w:val="15"/>
              <w:pageBreakBefore w:val="0"/>
              <w:widowControl/>
              <w:kinsoku/>
              <w:wordWrap/>
              <w:overflowPunct w:val="0"/>
              <w:topLinePunct w:val="0"/>
              <w:autoSpaceDE w:val="0"/>
              <w:autoSpaceDN w:val="0"/>
              <w:bidi w:val="0"/>
              <w:adjustRightInd w:val="0"/>
              <w:snapToGrid w:val="0"/>
              <w:textAlignment w:val="baseline"/>
              <w:rPr>
                <w:rFonts w:eastAsia="等线"/>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Editor's note</w:t>
            </w:r>
            <w:r>
              <w:rPr>
                <w:rFonts w:hint="eastAsia" w:eastAsia="等线"/>
                <w:color w:val="000000" w:themeColor="text1"/>
                <w:lang w:eastAsia="zh-CN"/>
                <w14:textFill>
                  <w14:solidFill>
                    <w14:schemeClr w14:val="tx1"/>
                  </w14:solidFill>
                </w14:textFill>
              </w:rPr>
              <w:t xml:space="preserve"> 1</w:t>
            </w:r>
            <w:r>
              <w:rPr>
                <w:color w:val="000000" w:themeColor="text1"/>
                <w:lang w:eastAsia="zh-CN"/>
                <w14:textFill>
                  <w14:solidFill>
                    <w14:schemeClr w14:val="tx1"/>
                  </w14:solidFill>
                </w14:textFill>
              </w:rPr>
              <w:t>:</w:t>
            </w:r>
            <w:r>
              <w:rPr>
                <w:color w:val="000000" w:themeColor="text1"/>
                <w14:textFill>
                  <w14:solidFill>
                    <w14:schemeClr w14:val="tx1"/>
                  </w14:solidFill>
                </w14:textFill>
              </w:rPr>
              <w:tab/>
            </w:r>
            <w:r>
              <w:rPr>
                <w:rFonts w:hint="eastAsia" w:eastAsia="等线"/>
                <w:color w:val="000000" w:themeColor="text1"/>
                <w:lang w:eastAsia="zh-CN"/>
                <w14:textFill>
                  <w14:solidFill>
                    <w14:schemeClr w14:val="tx1"/>
                  </w14:solidFill>
                </w14:textFill>
              </w:rPr>
              <w:t xml:space="preserve">Other </w:t>
            </w:r>
            <w:r>
              <w:rPr>
                <w:rFonts w:eastAsia="等线"/>
                <w:color w:val="000000" w:themeColor="text1"/>
                <w:lang w:eastAsia="zh-CN"/>
                <w14:textFill>
                  <w14:solidFill>
                    <w14:schemeClr w14:val="tx1"/>
                  </w14:solidFill>
                </w14:textFill>
              </w:rPr>
              <w:t>interim</w:t>
            </w:r>
            <w:r>
              <w:rPr>
                <w:rFonts w:hint="eastAsia" w:eastAsia="等线"/>
                <w:color w:val="000000" w:themeColor="text1"/>
                <w:lang w:eastAsia="zh-CN"/>
                <w14:textFill>
                  <w14:solidFill>
                    <w14:schemeClr w14:val="tx1"/>
                  </w14:solidFill>
                </w14:textFill>
              </w:rPr>
              <w:t xml:space="preserve"> conclusions for Key Issue#1 is FFS.</w:t>
            </w:r>
            <w:bookmarkStart w:id="3" w:name="_GoBack"/>
            <w:bookmarkEnd w:id="3"/>
          </w:p>
          <w:p w14:paraId="75F14173">
            <w:pPr>
              <w:pageBreakBefore w:val="0"/>
              <w:widowControl/>
              <w:kinsoku/>
              <w:wordWrap/>
              <w:overflowPunct w:val="0"/>
              <w:topLinePunct w:val="0"/>
              <w:autoSpaceDE w:val="0"/>
              <w:autoSpaceDN w:val="0"/>
              <w:bidi w:val="0"/>
              <w:adjustRightInd w:val="0"/>
              <w:snapToGrid w:val="0"/>
              <w:textAlignment w:val="baseline"/>
              <w:rPr>
                <w:rFonts w:eastAsia="等线"/>
                <w:lang w:eastAsia="zh-CN"/>
              </w:rPr>
            </w:pPr>
            <w:r>
              <w:rPr>
                <w:rFonts w:hint="eastAsia" w:eastAsia="等线"/>
                <w:lang w:eastAsia="zh-CN"/>
              </w:rPr>
              <w:t>The following interim conclusions for Key Issue #1</w:t>
            </w:r>
            <w:r>
              <w:rPr>
                <w:rFonts w:eastAsia="等线"/>
                <w:lang w:eastAsia="zh-CN"/>
              </w:rPr>
              <w:t xml:space="preserve"> support of IMS voice call </w:t>
            </w:r>
            <w:r>
              <w:t>over NB-IoT via GEO satellite connecting to EPC</w:t>
            </w:r>
            <w:r>
              <w:rPr>
                <w:rFonts w:hint="eastAsia" w:eastAsia="等线"/>
                <w:lang w:eastAsia="zh-CN"/>
              </w:rPr>
              <w:t xml:space="preserve"> are made:</w:t>
            </w:r>
          </w:p>
          <w:p w14:paraId="376B001F">
            <w:pPr>
              <w:pStyle w:val="14"/>
              <w:pageBreakBefore w:val="0"/>
              <w:widowControl/>
              <w:kinsoku/>
              <w:wordWrap/>
              <w:overflowPunct w:val="0"/>
              <w:topLinePunct w:val="0"/>
              <w:autoSpaceDE w:val="0"/>
              <w:autoSpaceDN w:val="0"/>
              <w:bidi w:val="0"/>
              <w:adjustRightInd w:val="0"/>
              <w:snapToGrid w:val="0"/>
              <w:textAlignment w:val="baseline"/>
              <w:rPr>
                <w:rFonts w:hint="default" w:eastAsiaTheme="minorEastAsia"/>
                <w:b w:val="0"/>
                <w:bCs/>
                <w:vertAlign w:val="baseline"/>
                <w:lang w:val="en-US" w:eastAsia="zh-CN"/>
              </w:rPr>
            </w:pPr>
            <w:r>
              <w:t>-</w:t>
            </w:r>
            <w:r>
              <w:tab/>
            </w:r>
            <w:r>
              <w:t xml:space="preserve">The voice </w:t>
            </w:r>
            <w:r>
              <w:rPr>
                <w:rFonts w:hint="eastAsia" w:eastAsia="等线"/>
                <w:lang w:eastAsia="zh-CN"/>
              </w:rPr>
              <w:t xml:space="preserve">packets </w:t>
            </w:r>
            <w:r>
              <w:t>shall be transported over the NB-IoT (GEO) user plane</w:t>
            </w:r>
            <w:r>
              <w:rPr>
                <w:rFonts w:hint="eastAsia" w:eastAsia="等线"/>
                <w:lang w:eastAsia="zh-CN"/>
              </w:rPr>
              <w:t>, i.e. using DRB and S1-U</w:t>
            </w:r>
            <w:r>
              <w:t>.</w:t>
            </w:r>
          </w:p>
        </w:tc>
      </w:tr>
    </w:tbl>
    <w:p w14:paraId="5941E2D3">
      <w:pPr>
        <w:pStyle w:val="14"/>
        <w:keepNext w:val="0"/>
        <w:keepLines w:val="0"/>
        <w:pageBreakBefore w:val="0"/>
        <w:widowControl/>
        <w:kinsoku/>
        <w:wordWrap/>
        <w:overflowPunct w:val="0"/>
        <w:topLinePunct w:val="0"/>
        <w:autoSpaceDE w:val="0"/>
        <w:autoSpaceDN w:val="0"/>
        <w:bidi w:val="0"/>
        <w:adjustRightInd w:val="0"/>
        <w:snapToGrid/>
        <w:spacing w:before="180" w:after="120"/>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SA2 has agreed UP solution as an interim conclusion.</w:t>
      </w:r>
    </w:p>
    <w:p w14:paraId="5758F790">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And from RAN2 perspective, we provide further discussion between CP and UP solution as following.</w:t>
      </w:r>
    </w:p>
    <w:p w14:paraId="79970727">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 xml:space="preserve">As in the existing specification, for </w:t>
      </w:r>
      <w:r>
        <w:t>Control Plane CIoT EPS optimisation</w:t>
      </w:r>
      <w:r>
        <w:rPr>
          <w:rFonts w:hint="eastAsia" w:eastAsia="宋体"/>
          <w:lang w:val="en-US" w:eastAsia="zh-CN"/>
        </w:rPr>
        <w:t>, only SRB1bis could be used to transmit NAS message. To support voice over CP solution, maybe new RB</w:t>
      </w:r>
      <w:r>
        <w:rPr>
          <w:rFonts w:hint="eastAsia" w:eastAsiaTheme="minorEastAsia"/>
          <w:b w:val="0"/>
          <w:bCs/>
          <w:lang w:val="en-US" w:eastAsia="zh-CN"/>
        </w:rPr>
        <w:t xml:space="preserve"> is needed to be introduced to carry voice packets and RB handling behaviour needs to be further discussed subsequently. Further different from SRB1 and DRB, SRB1bis has no PDCP entity, which would also lead to security issue unexpected.</w:t>
      </w:r>
    </w:p>
    <w:p w14:paraId="74E6D9B6">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Then for User</w:t>
      </w:r>
      <w:r>
        <w:t xml:space="preserve"> Plane CIoT EPS optimisation</w:t>
      </w:r>
      <w:r>
        <w:rPr>
          <w:rFonts w:hint="eastAsia" w:eastAsia="宋体"/>
          <w:lang w:val="en-US" w:eastAsia="zh-CN"/>
        </w:rPr>
        <w:t xml:space="preserve">, the maximum 2 DRBs is supported based on UE capability. If adopt UP solution, </w:t>
      </w:r>
      <w:r>
        <w:rPr>
          <w:rFonts w:hint="eastAsia" w:eastAsiaTheme="minorEastAsia"/>
          <w:b w:val="0"/>
          <w:bCs/>
          <w:lang w:val="en-US" w:eastAsia="zh-CN"/>
        </w:rPr>
        <w:t xml:space="preserve">legacy transmission solution based on DRB could be reused, and there is no security issue either. </w:t>
      </w:r>
    </w:p>
    <w:p w14:paraId="39F8A6EE">
      <w:pPr>
        <w:pStyle w:val="14"/>
        <w:spacing w:after="0"/>
        <w:ind w:left="0" w:firstLine="0"/>
        <w:rPr>
          <w:rFonts w:hint="eastAsia" w:eastAsiaTheme="minorEastAsia"/>
          <w:b w:val="0"/>
          <w:bCs/>
          <w:lang w:val="en-US" w:eastAsia="zh-CN"/>
        </w:rPr>
      </w:pPr>
      <w:r>
        <w:rPr>
          <w:rFonts w:hint="eastAsia" w:eastAsiaTheme="minorEastAsia"/>
          <w:b w:val="0"/>
          <w:bCs/>
          <w:lang w:val="en-US" w:eastAsia="zh-CN"/>
        </w:rPr>
        <w:object>
          <v:shape id="_x0000_i1025" o:spt="75" type="#_x0000_t75" style="height:116.55pt;width:209.8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eastAsia" w:eastAsiaTheme="minorEastAsia"/>
          <w:b w:val="0"/>
          <w:bCs/>
          <w:lang w:val="en-US" w:eastAsia="zh-CN"/>
        </w:rPr>
        <w:t xml:space="preserve">     </w:t>
      </w:r>
      <w:r>
        <w:rPr>
          <w:rFonts w:hint="eastAsia" w:eastAsiaTheme="minorEastAsia"/>
          <w:b w:val="0"/>
          <w:bCs/>
          <w:lang w:val="en-US" w:eastAsia="zh-CN"/>
        </w:rPr>
        <w:object>
          <v:shape id="_x0000_i1026" o:spt="75" type="#_x0000_t75" style="height:121.2pt;width:192.45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14:paraId="625C5107">
      <w:pPr>
        <w:pStyle w:val="14"/>
        <w:spacing w:after="0"/>
        <w:ind w:left="0" w:firstLine="482" w:firstLineChars="300"/>
        <w:rPr>
          <w:rFonts w:hint="eastAsia" w:eastAsiaTheme="minorEastAsia"/>
          <w:b w:val="0"/>
          <w:bCs/>
          <w:lang w:val="en-US" w:eastAsia="zh-CN"/>
        </w:rPr>
      </w:pPr>
      <w:r>
        <w:rPr>
          <w:rFonts w:hint="eastAsia" w:eastAsia="宋体"/>
          <w:b/>
          <w:bCs/>
          <w:sz w:val="16"/>
          <w:szCs w:val="16"/>
          <w:lang w:val="en-US" w:eastAsia="zh-CN"/>
        </w:rPr>
        <w:t>Figure 1 P</w:t>
      </w:r>
      <w:r>
        <w:rPr>
          <w:b/>
          <w:bCs/>
          <w:sz w:val="16"/>
          <w:szCs w:val="16"/>
        </w:rPr>
        <w:t>rotocol stack</w:t>
      </w:r>
      <w:r>
        <w:rPr>
          <w:rFonts w:hint="eastAsia" w:eastAsia="宋体"/>
          <w:b/>
          <w:bCs/>
          <w:sz w:val="16"/>
          <w:szCs w:val="16"/>
          <w:lang w:val="en-US" w:eastAsia="zh-CN"/>
        </w:rPr>
        <w:t xml:space="preserve"> for CP solution                     Figure 2 P</w:t>
      </w:r>
      <w:r>
        <w:rPr>
          <w:b/>
          <w:bCs/>
          <w:sz w:val="16"/>
          <w:szCs w:val="16"/>
        </w:rPr>
        <w:t>rotocol stack</w:t>
      </w:r>
      <w:r>
        <w:rPr>
          <w:rFonts w:hint="eastAsia" w:eastAsia="宋体"/>
          <w:b/>
          <w:bCs/>
          <w:sz w:val="16"/>
          <w:szCs w:val="16"/>
          <w:lang w:val="en-US" w:eastAsia="zh-CN"/>
        </w:rPr>
        <w:t xml:space="preserve"> for UP solution</w:t>
      </w:r>
    </w:p>
    <w:p w14:paraId="1710F610">
      <w:pPr>
        <w:pStyle w:val="14"/>
        <w:spacing w:after="0"/>
        <w:ind w:left="0" w:firstLine="0"/>
        <w:rPr>
          <w:rFonts w:hint="eastAsia" w:eastAsiaTheme="minorEastAsia"/>
          <w:b/>
          <w:bCs w:val="0"/>
          <w:lang w:val="en-US" w:eastAsia="zh-CN"/>
        </w:rPr>
      </w:pPr>
      <w:r>
        <w:rPr>
          <w:rFonts w:hint="eastAsia" w:eastAsiaTheme="minorEastAsia"/>
          <w:b/>
          <w:bCs w:val="0"/>
          <w:lang w:val="en-US" w:eastAsia="zh-CN"/>
        </w:rPr>
        <w:t>Observation 2: For CP solution, new RB is needed to be introduced to carry voice packets and RB handling behaviour needs to be further discussed subsequently.</w:t>
      </w:r>
    </w:p>
    <w:p w14:paraId="25A66499">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
          <w:bCs w:val="0"/>
          <w:lang w:val="en-US" w:eastAsia="zh-CN"/>
        </w:rPr>
      </w:pPr>
      <w:r>
        <w:rPr>
          <w:rFonts w:hint="eastAsia" w:eastAsiaTheme="minorEastAsia"/>
          <w:b/>
          <w:bCs w:val="0"/>
          <w:lang w:val="en-US" w:eastAsia="zh-CN"/>
        </w:rPr>
        <w:t>Observation 3: For CP solution, there may be security issue due to no PDCP entity.</w:t>
      </w:r>
    </w:p>
    <w:p w14:paraId="6A2CC87B">
      <w:pPr>
        <w:pStyle w:val="14"/>
        <w:spacing w:after="0"/>
        <w:ind w:left="0" w:firstLine="0"/>
        <w:jc w:val="both"/>
        <w:rPr>
          <w:rFonts w:hint="default" w:eastAsia="宋体" w:cs="Arial"/>
          <w:lang w:val="en-US" w:eastAsia="zh-CN"/>
        </w:rPr>
      </w:pPr>
      <w:r>
        <w:rPr>
          <w:rFonts w:hint="eastAsia" w:eastAsiaTheme="minorEastAsia"/>
          <w:b w:val="0"/>
          <w:bCs/>
          <w:lang w:val="en-US" w:eastAsia="zh-CN"/>
        </w:rPr>
        <w:t xml:space="preserve">Although in the reply LS to SA2, it indicates that support more than 2 DRBs for a UE accessing NB-IoT in Rel-20 is technically feasible, </w:t>
      </w:r>
      <w:r>
        <w:rPr>
          <w:rFonts w:hint="eastAsia" w:eastAsia="宋体" w:cs="Arial"/>
          <w:lang w:val="en-US" w:eastAsia="zh-CN"/>
        </w:rPr>
        <w:t xml:space="preserve">the existing UP solution with </w:t>
      </w:r>
      <w:r>
        <w:rPr>
          <w:rFonts w:hint="eastAsia" w:eastAsia="宋体"/>
          <w:lang w:val="en-US" w:eastAsia="zh-CN"/>
        </w:rPr>
        <w:t xml:space="preserve">maximum 2 DRBs based on UE capability, which may be sufficient to support </w:t>
      </w:r>
      <w:r>
        <w:rPr>
          <w:rFonts w:ascii="Arial" w:hAnsi="Arial" w:cs="Arial"/>
        </w:rPr>
        <w:t>IMS voice over NB-IoT NTN</w:t>
      </w:r>
      <w:r>
        <w:rPr>
          <w:rFonts w:hint="eastAsia" w:eastAsia="宋体" w:cs="Arial"/>
          <w:lang w:val="en-US" w:eastAsia="zh-CN"/>
        </w:rPr>
        <w:t xml:space="preserve">. Further considering that more DRBs would lead to higher handling overhead and maintenance costs, which is not expected for NB-IoT devices. Therefore to guarantee the low cost of the NB-IoT UEs as much as possible, it is better to leverage the existing DRB handling procedure as well as the </w:t>
      </w:r>
      <w:r>
        <w:rPr>
          <w:rFonts w:hint="eastAsia" w:eastAsia="宋体"/>
          <w:lang w:val="en-US" w:eastAsia="zh-CN"/>
        </w:rPr>
        <w:t>maximum 2 DRBs.</w:t>
      </w:r>
    </w:p>
    <w:p w14:paraId="3E4757A9">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 w:val="0"/>
          <w:bCs/>
          <w:lang w:val="en-US" w:eastAsia="zh-CN"/>
        </w:rPr>
      </w:pPr>
      <w:r>
        <w:rPr>
          <w:rFonts w:hint="eastAsia" w:eastAsiaTheme="minorEastAsia"/>
          <w:b/>
          <w:bCs w:val="0"/>
          <w:lang w:val="en-US" w:eastAsia="zh-CN"/>
        </w:rPr>
        <w:t>Observation 4: To guarantee the low cost of the NB-IoT UEs as much as possible, it is better to leverage the existing DRB handling procedure as well as the maximum 2 DRBs.</w:t>
      </w:r>
    </w:p>
    <w:p w14:paraId="07E6B7DD">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 xml:space="preserve">Besides, based on the description of rlc-Config in TS 36.331[5]: </w:t>
      </w:r>
      <w:r>
        <w:rPr>
          <w:rFonts w:hint="eastAsia" w:eastAsiaTheme="minorEastAsia"/>
          <w:b w:val="0"/>
          <w:bCs/>
          <w:i/>
          <w:iCs/>
          <w:lang w:val="en-US" w:eastAsia="zh-CN"/>
        </w:rPr>
        <w:t>RLC AM is the only applicable RLC mode for SRB1 and SRB2</w:t>
      </w:r>
      <w:r>
        <w:rPr>
          <w:rFonts w:hint="eastAsia" w:eastAsiaTheme="minorEastAsia"/>
          <w:b w:val="0"/>
          <w:bCs/>
          <w:lang w:val="en-US" w:eastAsia="zh-CN"/>
        </w:rPr>
        <w:t xml:space="preserve">, CP based solutions have to use RLC AM mode for IMS voice over GSO for NB-IoT-NTN even for the new SRB. However, due to the huge RTT delay of IoT NTN GEO scenario (around 500~600ms), RLC AM mode will have severe impact to </w:t>
      </w:r>
      <w:r>
        <w:rPr>
          <w:rFonts w:hint="eastAsia" w:eastAsiaTheme="minorEastAsia"/>
          <w:lang w:val="en-US" w:eastAsia="zh-CN"/>
        </w:rPr>
        <w:t>user experience</w:t>
      </w:r>
      <w:r>
        <w:rPr>
          <w:rFonts w:hint="eastAsia" w:eastAsiaTheme="minorEastAsia"/>
          <w:b w:val="0"/>
          <w:bCs/>
          <w:lang w:val="en-US" w:eastAsia="zh-CN"/>
        </w:rPr>
        <w:t xml:space="preserve"> due to ARQ and Status Report mechanisms. Otherwise, CP based solutions need to consider applying RLC UM mode for the new RB which may need further discussion in RAN2. Even though we agreed it is technically feasible to introduce SRB with RLC UM for voice packet, it will bring out more specification impact.</w:t>
      </w:r>
    </w:p>
    <w:p w14:paraId="6D7BDFEE">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default" w:eastAsiaTheme="minorEastAsia"/>
          <w:b/>
          <w:bCs w:val="0"/>
          <w:lang w:val="en-US" w:eastAsia="zh-CN"/>
        </w:rPr>
      </w:pPr>
      <w:r>
        <w:rPr>
          <w:rFonts w:hint="eastAsia" w:eastAsiaTheme="minorEastAsia"/>
          <w:b/>
          <w:bCs w:val="0"/>
          <w:lang w:val="en-US" w:eastAsia="zh-CN"/>
        </w:rPr>
        <w:t>Observation 5: For CP solution, there may be RLC mode issue since AM mode is the only applicable RLC mode for SRBs. And introduce SRB with RLC UM for voice packet will bring out more specification impact.</w:t>
      </w:r>
    </w:p>
    <w:p w14:paraId="6853AC4A">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And considering the packet size of voice service is fixed and the arrival interval meets certain rules of real-time services. Per the WID scope, SPS for voice packets transmission could be considered. And the existing UP solution already supports SPS for BSR, while CP solution does not support SPS entirely due to no RRC reconfiguration message. Therefore to support SPS for voice service, enhancements could be discussed based on legacy solution for UP solution while new mechanism needs to be considered for CP solution.</w:t>
      </w:r>
    </w:p>
    <w:p w14:paraId="1851D642">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And we provide an example enhancement based on legacy SPS for UP solution, to resolve possible silence period during voice service, if the occurrence frequency of silence period is not so high, eNB could suspend the SPS resources for the UE, and schedule the subsequent silence period by dynamic scheduling, which could help to avoid the unnecessary occupation of radio resources during the SPS cycle, and once silent period return to the normal voice packets transmission/reception, continue to use the SPS resource.</w:t>
      </w:r>
    </w:p>
    <w:p w14:paraId="20F9F54C">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It could be seen that UP solution has smaller specification impact compared to CP solution as mentioned above. Therefore, it is better to support UP solution for voice call over GEO.</w:t>
      </w:r>
    </w:p>
    <w:p w14:paraId="4D642341">
      <w:pPr>
        <w:pStyle w:val="14"/>
        <w:spacing w:after="0"/>
        <w:ind w:left="0" w:firstLine="0"/>
        <w:jc w:val="center"/>
        <w:rPr>
          <w:rFonts w:hint="eastAsia" w:eastAsiaTheme="minorEastAsia"/>
          <w:b w:val="0"/>
          <w:bCs/>
          <w:lang w:val="en-US" w:eastAsia="zh-CN"/>
        </w:rPr>
      </w:pPr>
      <w:r>
        <w:rPr>
          <w:rFonts w:hint="eastAsia" w:eastAsiaTheme="minorEastAsia"/>
          <w:b w:val="0"/>
          <w:bCs/>
          <w:lang w:val="en-US" w:eastAsia="zh-CN"/>
        </w:rPr>
        <w:object>
          <v:shape id="_x0000_i1027" o:spt="75" type="#_x0000_t75" style="height:80.3pt;width:344.3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14:paraId="5AF3E880">
      <w:pPr>
        <w:pStyle w:val="14"/>
        <w:spacing w:after="0"/>
        <w:ind w:left="0" w:firstLine="0"/>
        <w:jc w:val="center"/>
        <w:rPr>
          <w:rFonts w:hint="default" w:eastAsiaTheme="minorEastAsia"/>
          <w:b w:val="0"/>
          <w:bCs/>
          <w:lang w:val="en-US" w:eastAsia="zh-CN"/>
        </w:rPr>
      </w:pPr>
      <w:r>
        <w:rPr>
          <w:rFonts w:hint="eastAsia" w:eastAsia="宋体"/>
          <w:b/>
          <w:bCs/>
          <w:sz w:val="16"/>
          <w:szCs w:val="16"/>
          <w:lang w:val="en-US" w:eastAsia="zh-CN"/>
        </w:rPr>
        <w:t>Figure 3 SPS for voice packets and dynamic scheduling for silence period</w:t>
      </w:r>
    </w:p>
    <w:p w14:paraId="1F30A422">
      <w:pPr>
        <w:pStyle w:val="14"/>
        <w:spacing w:after="0"/>
        <w:ind w:left="0" w:firstLine="0"/>
        <w:jc w:val="both"/>
        <w:rPr>
          <w:rFonts w:hint="eastAsia" w:eastAsiaTheme="minorEastAsia"/>
          <w:b w:val="0"/>
          <w:bCs/>
          <w:lang w:val="en-US" w:eastAsia="zh-CN"/>
        </w:rPr>
      </w:pPr>
      <w:r>
        <w:rPr>
          <w:rFonts w:hint="eastAsia" w:eastAsiaTheme="minorEastAsia"/>
          <w:b w:val="0"/>
          <w:bCs/>
          <w:lang w:val="en-US" w:eastAsia="zh-CN"/>
        </w:rPr>
        <w:t>Then if the occurrence frequency of silence period is high, SPS enhancement could be considered. To be specific, dynamic SPS configuration in a certain pattern could be discussed. Network provides radio resource for voice packets and silence period respectively in the SPS configuration (SPS configuration 1 for voice packets and SPS configuration 2 for silence period as shown in the following figure), i.e. two resource modes in the same SPS configuration.</w:t>
      </w:r>
    </w:p>
    <w:p w14:paraId="0685EE07">
      <w:pPr>
        <w:pStyle w:val="14"/>
        <w:spacing w:after="0"/>
        <w:ind w:left="0" w:firstLine="0"/>
        <w:jc w:val="center"/>
        <w:rPr>
          <w:rFonts w:hint="default" w:eastAsiaTheme="minorEastAsia"/>
          <w:b w:val="0"/>
          <w:bCs/>
          <w:lang w:val="en-US" w:eastAsia="zh-CN"/>
        </w:rPr>
      </w:pPr>
      <w:r>
        <w:rPr>
          <w:rFonts w:hint="default" w:eastAsiaTheme="minorEastAsia"/>
          <w:b w:val="0"/>
          <w:bCs/>
          <w:lang w:val="en-US" w:eastAsia="zh-CN"/>
        </w:rPr>
        <w:object>
          <v:shape id="_x0000_i1028" o:spt="75" type="#_x0000_t75" style="height:77.4pt;width:216.95pt;" o:ole="t" filled="f" o:preferrelative="t" stroked="f" coordsize="21600,21600">
            <v:path/>
            <v:fill on="f" focussize="0,0"/>
            <v:stroke on="f"/>
            <v:imagedata r:id="rId18" o:title=""/>
            <o:lock v:ext="edit" aspectratio="f"/>
            <w10:wrap type="none"/>
            <w10:anchorlock/>
          </v:shape>
          <o:OLEObject Type="Embed" ProgID="Visio.Drawing.11" ShapeID="_x0000_i1028" DrawAspect="Content" ObjectID="_1468075728" r:id="rId17">
            <o:LockedField>false</o:LockedField>
          </o:OLEObject>
        </w:object>
      </w:r>
    </w:p>
    <w:p w14:paraId="523E210F">
      <w:pPr>
        <w:pStyle w:val="14"/>
        <w:spacing w:after="0"/>
        <w:ind w:left="0" w:firstLine="0"/>
        <w:jc w:val="center"/>
        <w:rPr>
          <w:rFonts w:hint="default" w:eastAsiaTheme="minorEastAsia"/>
          <w:b w:val="0"/>
          <w:bCs/>
          <w:lang w:val="en-US" w:eastAsia="zh-CN"/>
        </w:rPr>
      </w:pPr>
      <w:r>
        <w:rPr>
          <w:rFonts w:hint="eastAsia" w:eastAsia="宋体"/>
          <w:b/>
          <w:bCs/>
          <w:sz w:val="16"/>
          <w:szCs w:val="16"/>
          <w:lang w:val="en-US" w:eastAsia="zh-CN"/>
        </w:rPr>
        <w:t>Figure 4 Dynamic SPS configuration with a certain pattern</w:t>
      </w:r>
    </w:p>
    <w:p w14:paraId="1B5B6B14">
      <w:pPr>
        <w:pStyle w:val="14"/>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rPr>
          <w:rFonts w:hint="eastAsia" w:eastAsiaTheme="minorEastAsia"/>
          <w:b/>
          <w:bCs w:val="0"/>
          <w:lang w:val="en-US" w:eastAsia="zh-CN"/>
        </w:rPr>
      </w:pPr>
      <w:r>
        <w:rPr>
          <w:rFonts w:hint="eastAsia" w:eastAsiaTheme="minorEastAsia"/>
          <w:b/>
          <w:bCs w:val="0"/>
          <w:lang w:val="en-US" w:eastAsia="zh-CN"/>
        </w:rPr>
        <w:t>Observation 6: To support SPS for voice service, enhancements could be discussed based legacy solution for UP solution while new mechanism needs to be considered for CP solution.</w:t>
      </w:r>
    </w:p>
    <w:p w14:paraId="2217256A">
      <w:pPr>
        <w:pStyle w:val="14"/>
        <w:spacing w:after="0"/>
        <w:ind w:left="0" w:firstLine="0"/>
        <w:jc w:val="both"/>
        <w:rPr>
          <w:rFonts w:hint="default" w:eastAsiaTheme="minorEastAsia"/>
          <w:b w:val="0"/>
          <w:bCs/>
          <w:lang w:val="en-US" w:eastAsia="zh-CN"/>
        </w:rPr>
      </w:pPr>
      <w:r>
        <w:rPr>
          <w:rFonts w:hint="eastAsia" w:eastAsiaTheme="minorEastAsia"/>
          <w:b w:val="0"/>
          <w:bCs/>
          <w:lang w:val="en-US" w:eastAsia="zh-CN"/>
        </w:rPr>
        <w:t>We can summarized the observations above in following table: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2827"/>
        <w:gridCol w:w="2907"/>
        <w:gridCol w:w="2960"/>
      </w:tblGrid>
      <w:tr w14:paraId="62F7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F46D83">
            <w:pPr>
              <w:rPr>
                <w:rFonts w:hint="eastAsia" w:ascii="Arial" w:hAnsi="Arial" w:cs="Times New Roman" w:eastAsiaTheme="minorEastAsia"/>
                <w:b w:val="0"/>
                <w:bCs/>
                <w:lang w:val="en-GB" w:eastAsia="zh-CN" w:bidi="ar-SA"/>
              </w:rPr>
            </w:pPr>
            <w:r>
              <w:rPr>
                <w:rFonts w:hint="eastAsia" w:ascii="Arial" w:hAnsi="Arial" w:cs="Times New Roman" w:eastAsiaTheme="minorEastAsia"/>
                <w:b/>
                <w:bCs w:val="0"/>
                <w:lang w:val="en-GB" w:eastAsia="zh-CN" w:bidi="ar-SA"/>
              </w:rPr>
              <w:t>solution</w:t>
            </w:r>
          </w:p>
        </w:tc>
        <w:tc>
          <w:tcPr>
            <w:tcW w:w="0" w:type="auto"/>
          </w:tcPr>
          <w:p w14:paraId="3C7F1AEF">
            <w:pPr>
              <w:rPr>
                <w:rFonts w:hint="default" w:cs="Times New Roman" w:eastAsiaTheme="minorEastAsia"/>
                <w:b/>
                <w:bCs w:val="0"/>
                <w:lang w:val="en-US" w:eastAsia="zh-CN" w:bidi="ar-SA"/>
              </w:rPr>
            </w:pPr>
            <w:r>
              <w:rPr>
                <w:rFonts w:hint="eastAsia" w:cs="Times New Roman" w:eastAsiaTheme="minorEastAsia"/>
                <w:b/>
                <w:bCs w:val="0"/>
                <w:lang w:val="en-US" w:eastAsia="zh-CN" w:bidi="ar-SA"/>
              </w:rPr>
              <w:t>Protocol stack comparison</w:t>
            </w:r>
          </w:p>
        </w:tc>
        <w:tc>
          <w:tcPr>
            <w:tcW w:w="0" w:type="auto"/>
          </w:tcPr>
          <w:p w14:paraId="1F917C2D">
            <w:pPr>
              <w:rPr>
                <w:rFonts w:hint="default" w:cs="Times New Roman" w:eastAsiaTheme="minorEastAsia"/>
                <w:b/>
                <w:bCs w:val="0"/>
                <w:lang w:val="en-US" w:eastAsia="zh-CN" w:bidi="ar-SA"/>
              </w:rPr>
            </w:pPr>
            <w:r>
              <w:rPr>
                <w:rFonts w:hint="eastAsia" w:cs="Times New Roman" w:eastAsiaTheme="minorEastAsia"/>
                <w:b/>
                <w:bCs w:val="0"/>
                <w:lang w:val="en-US" w:eastAsia="zh-CN" w:bidi="ar-SA"/>
              </w:rPr>
              <w:t>Radio Bearer Impacts</w:t>
            </w:r>
          </w:p>
        </w:tc>
        <w:tc>
          <w:tcPr>
            <w:tcW w:w="0" w:type="auto"/>
          </w:tcPr>
          <w:p w14:paraId="15B21FA2">
            <w:pPr>
              <w:rPr>
                <w:rFonts w:hint="default" w:cs="Times New Roman" w:eastAsiaTheme="minorEastAsia"/>
                <w:b/>
                <w:bCs w:val="0"/>
                <w:lang w:val="en-US" w:eastAsia="zh-CN" w:bidi="ar-SA"/>
              </w:rPr>
            </w:pPr>
            <w:r>
              <w:rPr>
                <w:rFonts w:hint="eastAsia" w:cs="Times New Roman" w:eastAsiaTheme="minorEastAsia"/>
                <w:b/>
                <w:bCs w:val="0"/>
                <w:lang w:val="en-US" w:eastAsia="zh-CN" w:bidi="ar-SA"/>
              </w:rPr>
              <w:t>Potential SPS Consideration</w:t>
            </w:r>
          </w:p>
        </w:tc>
      </w:tr>
      <w:tr w14:paraId="61EB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051C04">
            <w:pPr>
              <w:rPr>
                <w:rFonts w:hint="eastAsia" w:ascii="Arial" w:hAnsi="Arial" w:cs="Times New Roman" w:eastAsiaTheme="minorEastAsia"/>
                <w:b/>
                <w:bCs w:val="0"/>
                <w:lang w:val="en-GB" w:eastAsia="zh-CN" w:bidi="ar-SA"/>
              </w:rPr>
            </w:pPr>
            <w:r>
              <w:rPr>
                <w:rFonts w:hint="eastAsia" w:ascii="Arial" w:hAnsi="Arial" w:cs="Times New Roman" w:eastAsiaTheme="minorEastAsia"/>
                <w:b/>
                <w:bCs w:val="0"/>
                <w:lang w:val="en-GB" w:eastAsia="zh-CN" w:bidi="ar-SA"/>
              </w:rPr>
              <w:t>CP solution</w:t>
            </w:r>
          </w:p>
        </w:tc>
        <w:tc>
          <w:tcPr>
            <w:tcW w:w="0" w:type="auto"/>
          </w:tcPr>
          <w:p w14:paraId="799547C5">
            <w:pPr>
              <w:numPr>
                <w:ilvl w:val="0"/>
                <w:numId w:val="0"/>
              </w:numPr>
              <w:ind w:leftChars="0"/>
              <w:rPr>
                <w:rFonts w:hint="default" w:ascii="Arial" w:hAnsi="Arial" w:cs="Times New Roman" w:eastAsiaTheme="minorEastAsia"/>
                <w:b w:val="0"/>
                <w:bCs/>
                <w:lang w:val="en-US" w:eastAsia="zh-CN" w:bidi="ar-SA"/>
              </w:rPr>
            </w:pPr>
            <w:r>
              <w:rPr>
                <w:rFonts w:hint="eastAsia" w:cs="Times New Roman" w:eastAsiaTheme="minorEastAsia"/>
                <w:b w:val="0"/>
                <w:bCs/>
                <w:lang w:val="en-US" w:eastAsia="zh-CN" w:bidi="ar-SA"/>
              </w:rPr>
              <w:t>Potential security issue due to no PDCP entity</w:t>
            </w:r>
          </w:p>
        </w:tc>
        <w:tc>
          <w:tcPr>
            <w:tcW w:w="0" w:type="auto"/>
          </w:tcPr>
          <w:p w14:paraId="198ECAB8">
            <w:pPr>
              <w:rPr>
                <w:rFonts w:hint="eastAsia" w:ascii="Arial" w:hAnsi="Arial" w:cs="Times New Roman" w:eastAsiaTheme="minorEastAsia"/>
                <w:b w:val="0"/>
                <w:bCs/>
                <w:lang w:val="en-GB" w:eastAsia="zh-CN" w:bidi="ar-SA"/>
              </w:rPr>
            </w:pPr>
            <w:r>
              <w:rPr>
                <w:rFonts w:hint="eastAsia" w:cs="Times New Roman" w:eastAsiaTheme="minorEastAsia"/>
                <w:b w:val="0"/>
                <w:bCs/>
                <w:lang w:val="en-US" w:eastAsia="zh-CN" w:bidi="ar-SA"/>
              </w:rPr>
              <w:t>New</w:t>
            </w:r>
            <w:r>
              <w:rPr>
                <w:rFonts w:hint="eastAsia" w:ascii="Arial" w:hAnsi="Arial" w:cs="Times New Roman" w:eastAsiaTheme="minorEastAsia"/>
                <w:b w:val="0"/>
                <w:bCs/>
                <w:lang w:val="en-GB" w:eastAsia="zh-CN" w:bidi="ar-SA"/>
              </w:rPr>
              <w:t xml:space="preserve"> SRB is needed</w:t>
            </w:r>
            <w:r>
              <w:rPr>
                <w:rFonts w:hint="eastAsia" w:cs="Times New Roman" w:eastAsiaTheme="minorEastAsia"/>
                <w:b w:val="0"/>
                <w:bCs/>
                <w:lang w:val="en-US" w:eastAsia="zh-CN" w:bidi="ar-SA"/>
              </w:rPr>
              <w:t xml:space="preserve">, which should </w:t>
            </w:r>
            <w:r>
              <w:rPr>
                <w:rFonts w:hint="eastAsia" w:ascii="Arial" w:hAnsi="Arial" w:cs="Times New Roman" w:eastAsiaTheme="minorEastAsia"/>
                <w:b w:val="0"/>
                <w:bCs/>
                <w:lang w:val="en-GB" w:eastAsia="zh-CN" w:bidi="ar-SA"/>
              </w:rPr>
              <w:t>support</w:t>
            </w:r>
            <w:r>
              <w:rPr>
                <w:rFonts w:hint="eastAsia" w:cs="Times New Roman" w:eastAsiaTheme="minorEastAsia"/>
                <w:b w:val="0"/>
                <w:bCs/>
                <w:lang w:val="en-US" w:eastAsia="zh-CN" w:bidi="ar-SA"/>
              </w:rPr>
              <w:t xml:space="preserve"> </w:t>
            </w:r>
            <w:r>
              <w:rPr>
                <w:rFonts w:hint="eastAsia" w:ascii="Arial" w:hAnsi="Arial" w:cs="Times New Roman" w:eastAsiaTheme="minorEastAsia"/>
                <w:b w:val="0"/>
                <w:bCs/>
                <w:lang w:val="en-GB" w:eastAsia="zh-CN" w:bidi="ar-SA"/>
              </w:rPr>
              <w:t>RLC UM</w:t>
            </w:r>
          </w:p>
        </w:tc>
        <w:tc>
          <w:tcPr>
            <w:tcW w:w="0" w:type="auto"/>
          </w:tcPr>
          <w:p w14:paraId="7F3E403E">
            <w:pPr>
              <w:rPr>
                <w:rFonts w:hint="default" w:cs="Times New Roman" w:eastAsiaTheme="minorEastAsia"/>
                <w:b w:val="0"/>
                <w:bCs/>
                <w:lang w:val="en-US" w:eastAsia="zh-CN" w:bidi="ar-SA"/>
              </w:rPr>
            </w:pPr>
            <w:r>
              <w:rPr>
                <w:rFonts w:hint="eastAsia" w:cs="Times New Roman" w:eastAsiaTheme="minorEastAsia"/>
                <w:b w:val="0"/>
                <w:bCs/>
                <w:lang w:val="en-US" w:eastAsia="zh-CN" w:bidi="ar-SA"/>
              </w:rPr>
              <w:t>Without RRC Reconfiguration to support SPS.</w:t>
            </w:r>
          </w:p>
        </w:tc>
      </w:tr>
      <w:tr w14:paraId="3BC1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60AE9EB">
            <w:pPr>
              <w:rPr>
                <w:rFonts w:hint="eastAsia" w:ascii="Arial" w:hAnsi="Arial" w:cs="Times New Roman" w:eastAsiaTheme="minorEastAsia"/>
                <w:b/>
                <w:bCs w:val="0"/>
                <w:lang w:val="en-GB" w:eastAsia="zh-CN" w:bidi="ar-SA"/>
              </w:rPr>
            </w:pPr>
            <w:r>
              <w:rPr>
                <w:rFonts w:hint="eastAsia" w:ascii="Arial" w:hAnsi="Arial" w:cs="Times New Roman" w:eastAsiaTheme="minorEastAsia"/>
                <w:b/>
                <w:bCs w:val="0"/>
                <w:lang w:val="en-GB" w:eastAsia="zh-CN" w:bidi="ar-SA"/>
              </w:rPr>
              <w:t>UP solution</w:t>
            </w:r>
          </w:p>
        </w:tc>
        <w:tc>
          <w:tcPr>
            <w:tcW w:w="0" w:type="auto"/>
          </w:tcPr>
          <w:p w14:paraId="6CA5FDDC">
            <w:pPr>
              <w:rPr>
                <w:rFonts w:hint="default" w:ascii="Arial" w:hAnsi="Arial" w:cs="Times New Roman" w:eastAsiaTheme="minorEastAsia"/>
                <w:b w:val="0"/>
                <w:bCs/>
                <w:lang w:val="en-US" w:eastAsia="zh-CN" w:bidi="ar-SA"/>
              </w:rPr>
            </w:pPr>
            <w:r>
              <w:rPr>
                <w:rFonts w:hint="eastAsia" w:cs="Times New Roman" w:eastAsiaTheme="minorEastAsia"/>
                <w:b w:val="0"/>
                <w:bCs/>
                <w:lang w:val="en-US" w:eastAsia="zh-CN" w:bidi="ar-SA"/>
              </w:rPr>
              <w:t>With PDCP entity to ensure security.</w:t>
            </w:r>
          </w:p>
        </w:tc>
        <w:tc>
          <w:tcPr>
            <w:tcW w:w="0" w:type="auto"/>
          </w:tcPr>
          <w:p w14:paraId="790D55F8">
            <w:pPr>
              <w:rPr>
                <w:rFonts w:hint="default" w:ascii="Arial" w:hAnsi="Arial" w:cs="Times New Roman" w:eastAsiaTheme="minorEastAsia"/>
                <w:b w:val="0"/>
                <w:bCs/>
                <w:lang w:val="en-US" w:eastAsia="zh-CN" w:bidi="ar-SA"/>
              </w:rPr>
            </w:pPr>
            <w:r>
              <w:rPr>
                <w:rFonts w:hint="eastAsia" w:ascii="Arial" w:hAnsi="Arial" w:cs="Times New Roman" w:eastAsiaTheme="minorEastAsia"/>
                <w:b w:val="0"/>
                <w:bCs/>
                <w:lang w:val="en-GB" w:eastAsia="zh-CN" w:bidi="ar-SA"/>
              </w:rPr>
              <w:t xml:space="preserve">More than two DRBs </w:t>
            </w:r>
            <w:r>
              <w:rPr>
                <w:rFonts w:hint="eastAsia" w:cs="Times New Roman" w:eastAsiaTheme="minorEastAsia"/>
                <w:b w:val="0"/>
                <w:bCs/>
                <w:lang w:val="en-US" w:eastAsia="zh-CN" w:bidi="ar-SA"/>
              </w:rPr>
              <w:t>may</w:t>
            </w:r>
            <w:r>
              <w:rPr>
                <w:rFonts w:hint="eastAsia" w:ascii="Arial" w:hAnsi="Arial" w:cs="Times New Roman" w:eastAsiaTheme="minorEastAsia"/>
                <w:b w:val="0"/>
                <w:bCs/>
                <w:lang w:val="en-GB" w:eastAsia="zh-CN" w:bidi="ar-SA"/>
              </w:rPr>
              <w:t xml:space="preserve"> needed</w:t>
            </w:r>
            <w:r>
              <w:rPr>
                <w:rFonts w:hint="eastAsia" w:cs="Times New Roman" w:eastAsiaTheme="minorEastAsia"/>
                <w:b w:val="0"/>
                <w:bCs/>
                <w:lang w:val="en-US" w:eastAsia="zh-CN" w:bidi="ar-SA"/>
              </w:rPr>
              <w:t>.</w:t>
            </w:r>
            <w:r>
              <w:rPr>
                <w:rFonts w:hint="eastAsia" w:cs="Times New Roman" w:eastAsiaTheme="minorEastAsia"/>
                <w:b w:val="0"/>
                <w:bCs/>
                <w:lang w:val="en-US" w:eastAsia="zh-CN" w:bidi="ar-SA"/>
              </w:rPr>
              <w:br w:type="textWrapping"/>
            </w:r>
            <w:r>
              <w:rPr>
                <w:rFonts w:hint="eastAsia" w:cs="Times New Roman" w:eastAsiaTheme="minorEastAsia"/>
                <w:b w:val="0"/>
                <w:bCs/>
                <w:lang w:val="en-US" w:eastAsia="zh-CN" w:bidi="ar-SA"/>
              </w:rPr>
              <w:t>Can also not increase for cost reasons.</w:t>
            </w:r>
          </w:p>
        </w:tc>
        <w:tc>
          <w:tcPr>
            <w:tcW w:w="0" w:type="auto"/>
          </w:tcPr>
          <w:p w14:paraId="18767EB1">
            <w:pPr>
              <w:rPr>
                <w:rFonts w:hint="default" w:ascii="Arial" w:hAnsi="Arial" w:cs="Times New Roman" w:eastAsiaTheme="minorEastAsia"/>
                <w:b w:val="0"/>
                <w:bCs/>
                <w:lang w:val="en-US" w:eastAsia="zh-CN" w:bidi="ar-SA"/>
              </w:rPr>
            </w:pPr>
            <w:r>
              <w:rPr>
                <w:rFonts w:hint="eastAsia" w:eastAsiaTheme="minorEastAsia"/>
                <w:b w:val="0"/>
                <w:bCs/>
                <w:lang w:val="en-US" w:eastAsia="zh-CN"/>
              </w:rPr>
              <w:t>Already supports SPS for BSR.</w:t>
            </w:r>
          </w:p>
        </w:tc>
      </w:tr>
    </w:tbl>
    <w:p w14:paraId="4FE34898">
      <w:pPr>
        <w:pStyle w:val="14"/>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rPr>
          <w:rFonts w:hint="default" w:eastAsiaTheme="minorEastAsia"/>
          <w:b/>
          <w:bCs w:val="0"/>
          <w:u w:val="none"/>
          <w:lang w:val="en-US" w:eastAsia="zh-CN"/>
        </w:rPr>
      </w:pPr>
      <w:r>
        <w:rPr>
          <w:rFonts w:hint="eastAsia" w:eastAsiaTheme="minorEastAsia"/>
          <w:b/>
          <w:bCs w:val="0"/>
          <w:u w:val="none"/>
          <w:lang w:val="en-US" w:eastAsia="zh-CN"/>
        </w:rPr>
        <w:t>Proposal 1: RAN2 confirm to select UP solution to support IMS voice call over GSO.</w:t>
      </w:r>
    </w:p>
    <w:bookmarkEnd w:id="0"/>
    <w:p w14:paraId="31C27EB2">
      <w:pPr>
        <w:pStyle w:val="2"/>
        <w:rPr>
          <w:rFonts w:cs="Arial"/>
          <w:sz w:val="32"/>
          <w:szCs w:val="32"/>
        </w:rPr>
      </w:pPr>
      <w:r>
        <w:rPr>
          <w:rFonts w:cs="Arial"/>
          <w:sz w:val="32"/>
          <w:szCs w:val="32"/>
        </w:rPr>
        <w:t>Conclusion</w:t>
      </w:r>
    </w:p>
    <w:p w14:paraId="72D7C913">
      <w:pPr>
        <w:pStyle w:val="14"/>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IMS voice call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15F4057B">
      <w:pPr>
        <w:pStyle w:val="14"/>
        <w:keepNext w:val="0"/>
        <w:keepLines w:val="0"/>
        <w:pageBreakBefore w:val="0"/>
        <w:widowControl/>
        <w:kinsoku/>
        <w:wordWrap/>
        <w:overflowPunct w:val="0"/>
        <w:topLinePunct w:val="0"/>
        <w:autoSpaceDE w:val="0"/>
        <w:autoSpaceDN w:val="0"/>
        <w:bidi w:val="0"/>
        <w:adjustRightInd w:val="0"/>
        <w:snapToGrid/>
        <w:spacing w:before="180" w:after="120"/>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SA2 has agreed UP solution as an interim conclusion.</w:t>
      </w:r>
    </w:p>
    <w:p w14:paraId="2AB845BA">
      <w:pPr>
        <w:pStyle w:val="14"/>
        <w:spacing w:after="0"/>
        <w:ind w:left="0" w:firstLine="0"/>
        <w:rPr>
          <w:rFonts w:hint="eastAsia" w:eastAsiaTheme="minorEastAsia"/>
          <w:b/>
          <w:bCs w:val="0"/>
          <w:lang w:val="en-US" w:eastAsia="zh-CN"/>
        </w:rPr>
      </w:pPr>
      <w:r>
        <w:rPr>
          <w:rFonts w:hint="eastAsia" w:eastAsiaTheme="minorEastAsia"/>
          <w:b/>
          <w:bCs w:val="0"/>
          <w:lang w:val="en-US" w:eastAsia="zh-CN"/>
        </w:rPr>
        <w:t>Observation 2: For CP solution, new RB is needed to be introduced to carry voice packets and RB handling behaviour needs to be further discussed subsequently.</w:t>
      </w:r>
    </w:p>
    <w:p w14:paraId="61C1A7DD">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
          <w:bCs w:val="0"/>
          <w:lang w:val="en-US" w:eastAsia="zh-CN"/>
        </w:rPr>
      </w:pPr>
      <w:r>
        <w:rPr>
          <w:rFonts w:hint="eastAsia" w:eastAsiaTheme="minorEastAsia"/>
          <w:b/>
          <w:bCs w:val="0"/>
          <w:lang w:val="en-US" w:eastAsia="zh-CN"/>
        </w:rPr>
        <w:t>Observation 3: For CP solution, there may be security issue due to no PDCP entity.</w:t>
      </w:r>
    </w:p>
    <w:p w14:paraId="082EFF68">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eastAsia" w:eastAsiaTheme="minorEastAsia"/>
          <w:b w:val="0"/>
          <w:bCs/>
          <w:lang w:val="en-US" w:eastAsia="zh-CN"/>
        </w:rPr>
      </w:pPr>
      <w:r>
        <w:rPr>
          <w:rFonts w:hint="eastAsia" w:eastAsiaTheme="minorEastAsia"/>
          <w:b/>
          <w:bCs w:val="0"/>
          <w:lang w:val="en-US" w:eastAsia="zh-CN"/>
        </w:rPr>
        <w:t>Observation 4: To guarantee the low cost of the NB-IoT UEs as much as possible, it is better to leverage the existing DRB handling procedure as well as the maximum 2 DRBs.</w:t>
      </w:r>
    </w:p>
    <w:p w14:paraId="620E8A36">
      <w:pPr>
        <w:pStyle w:val="14"/>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rPr>
          <w:rFonts w:hint="default" w:eastAsiaTheme="minorEastAsia"/>
          <w:b/>
          <w:bCs w:val="0"/>
          <w:lang w:val="en-US" w:eastAsia="zh-CN"/>
        </w:rPr>
      </w:pPr>
      <w:r>
        <w:rPr>
          <w:rFonts w:hint="eastAsia" w:eastAsiaTheme="minorEastAsia"/>
          <w:b/>
          <w:bCs w:val="0"/>
          <w:lang w:val="en-US" w:eastAsia="zh-CN"/>
        </w:rPr>
        <w:t>Observation 5: For CP solution, there may be RLC mode issue since AM mode is the only applicable RLC mode for SRBs. And introduce SRB with RLC UM for voice packet will bring out more specification impact.</w:t>
      </w:r>
    </w:p>
    <w:p w14:paraId="2BF21EC8">
      <w:pPr>
        <w:pStyle w:val="14"/>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rPr>
          <w:rFonts w:hint="eastAsia" w:eastAsiaTheme="minorEastAsia"/>
          <w:b/>
          <w:bCs w:val="0"/>
          <w:lang w:val="en-US" w:eastAsia="zh-CN"/>
        </w:rPr>
      </w:pPr>
      <w:r>
        <w:rPr>
          <w:rFonts w:hint="eastAsia" w:eastAsiaTheme="minorEastAsia"/>
          <w:b/>
          <w:bCs w:val="0"/>
          <w:lang w:val="en-US" w:eastAsia="zh-CN"/>
        </w:rPr>
        <w:t>Observation 6: To support SPS for voice service, enhancements could be discussed based legacy solution for UP solution while new mechanism needs to be considered for CP solution.</w:t>
      </w:r>
    </w:p>
    <w:p w14:paraId="6F04BA17">
      <w:pPr>
        <w:pStyle w:val="14"/>
        <w:keepNext w:val="0"/>
        <w:keepLines w:val="0"/>
        <w:pageBreakBefore w:val="0"/>
        <w:widowControl/>
        <w:kinsoku/>
        <w:wordWrap/>
        <w:overflowPunct w:val="0"/>
        <w:topLinePunct w:val="0"/>
        <w:autoSpaceDE w:val="0"/>
        <w:autoSpaceDN w:val="0"/>
        <w:bidi w:val="0"/>
        <w:adjustRightInd w:val="0"/>
        <w:snapToGrid/>
        <w:spacing w:before="120" w:after="120"/>
        <w:ind w:left="0" w:firstLine="0"/>
        <w:textAlignment w:val="baseline"/>
        <w:rPr>
          <w:rFonts w:eastAsia="宋体" w:cs="Arial"/>
          <w:sz w:val="20"/>
          <w:szCs w:val="20"/>
        </w:rPr>
      </w:pPr>
      <w:r>
        <w:rPr>
          <w:rFonts w:hint="eastAsia" w:eastAsiaTheme="minorEastAsia"/>
          <w:b/>
          <w:bCs w:val="0"/>
          <w:u w:val="none"/>
          <w:lang w:val="en-US" w:eastAsia="zh-CN"/>
        </w:rPr>
        <w:t>Proposal 1: RAN2 confirm to select UP solution to support IMS voice call over GSO.</w:t>
      </w:r>
    </w:p>
    <w:p w14:paraId="49A85C91">
      <w:pPr>
        <w:pStyle w:val="2"/>
        <w:rPr>
          <w:rFonts w:cs="Arial"/>
          <w:sz w:val="32"/>
          <w:szCs w:val="32"/>
        </w:rPr>
      </w:pPr>
      <w:r>
        <w:rPr>
          <w:rFonts w:cs="Arial"/>
          <w:sz w:val="32"/>
          <w:szCs w:val="32"/>
        </w:rPr>
        <w:t>Reference</w:t>
      </w:r>
    </w:p>
    <w:p w14:paraId="109B8FDD">
      <w:pPr>
        <w:pStyle w:val="4"/>
        <w:numPr>
          <w:ilvl w:val="0"/>
          <w:numId w:val="2"/>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R2-131bis_NES_NR-NTN_IoT-NTN_(Sergio)_ EOM</w:t>
      </w:r>
    </w:p>
    <w:p w14:paraId="14B2A777">
      <w:pPr>
        <w:pStyle w:val="4"/>
        <w:numPr>
          <w:ilvl w:val="0"/>
          <w:numId w:val="2"/>
        </w:numPr>
        <w:overflowPunct/>
        <w:autoSpaceDE/>
        <w:autoSpaceDN/>
        <w:adjustRightInd/>
        <w:spacing w:beforeLines="50" w:after="0"/>
        <w:jc w:val="left"/>
        <w:textAlignment w:val="auto"/>
        <w:rPr>
          <w:rFonts w:hint="eastAsia"/>
          <w:sz w:val="20"/>
          <w:szCs w:val="20"/>
        </w:rPr>
      </w:pPr>
      <w:r>
        <w:rPr>
          <w:rFonts w:hint="eastAsia"/>
          <w:sz w:val="20"/>
          <w:szCs w:val="20"/>
        </w:rPr>
        <w:t>S2-2509293</w:t>
      </w:r>
      <w:r>
        <w:rPr>
          <w:rFonts w:hint="eastAsia" w:eastAsia="宋体"/>
          <w:sz w:val="20"/>
          <w:szCs w:val="20"/>
          <w:lang w:val="en-US" w:eastAsia="zh-CN"/>
        </w:rPr>
        <w:t xml:space="preserve"> Interim conclusions on KI#1 Support of Support of IMS voice call over NB-IoT NTN via GEO satellite connecting to EPC Vivo, China Mobile, MediaTek Inc., ZTE, Verizon, Ericsson, CATT, Nokia, Skylo, Thales, China Telecom, Spreadtrum, Xiaomi, OPPO, China Unicom, LG Electronics, Apple, Samsung, NTT DOCOMO, CSCN, SHARP</w:t>
      </w:r>
    </w:p>
    <w:p w14:paraId="52D3480D">
      <w:pPr>
        <w:pStyle w:val="4"/>
        <w:numPr>
          <w:ilvl w:val="0"/>
          <w:numId w:val="2"/>
        </w:numPr>
        <w:overflowPunct/>
        <w:autoSpaceDE/>
        <w:autoSpaceDN/>
        <w:adjustRightInd/>
        <w:spacing w:beforeLines="50" w:after="0"/>
        <w:jc w:val="left"/>
        <w:textAlignment w:val="auto"/>
        <w:rPr>
          <w:rFonts w:hint="eastAsia"/>
          <w:sz w:val="20"/>
          <w:szCs w:val="20"/>
        </w:rPr>
      </w:pPr>
      <w:r>
        <w:rPr>
          <w:rFonts w:hint="eastAsia"/>
          <w:sz w:val="20"/>
          <w:szCs w:val="20"/>
        </w:rPr>
        <w:t xml:space="preserve">3GPP TR 23.700-19 </w:t>
      </w:r>
      <w:r>
        <w:t>V</w:t>
      </w:r>
      <w:bookmarkStart w:id="2" w:name="specVersion"/>
      <w:r>
        <w:rPr>
          <w:lang w:eastAsia="zh-CN"/>
        </w:rPr>
        <w:t>1</w:t>
      </w:r>
      <w:r>
        <w:t>.</w:t>
      </w:r>
      <w:r>
        <w:rPr>
          <w:lang w:eastAsia="zh-CN"/>
        </w:rPr>
        <w:t>0</w:t>
      </w:r>
      <w:r>
        <w:t>.</w:t>
      </w:r>
      <w:bookmarkEnd w:id="2"/>
      <w:r>
        <w:t>0</w:t>
      </w:r>
      <w:r>
        <w:rPr>
          <w:rFonts w:hint="eastAsia" w:eastAsia="宋体"/>
          <w:sz w:val="20"/>
          <w:szCs w:val="20"/>
          <w:lang w:val="en-US" w:eastAsia="zh-CN"/>
        </w:rPr>
        <w:t xml:space="preserve"> Study on Integration of satellite components in the 5G architecture; Phase 4 (Release 20)</w:t>
      </w:r>
    </w:p>
    <w:p w14:paraId="1744139D">
      <w:pPr>
        <w:pStyle w:val="4"/>
        <w:numPr>
          <w:ilvl w:val="0"/>
          <w:numId w:val="2"/>
        </w:numPr>
        <w:overflowPunct/>
        <w:autoSpaceDE/>
        <w:autoSpaceDN/>
        <w:adjustRightInd/>
        <w:spacing w:beforeLines="50" w:after="0"/>
        <w:jc w:val="left"/>
        <w:textAlignment w:val="auto"/>
      </w:pPr>
      <w:r>
        <w:rPr>
          <w:rFonts w:hint="eastAsia"/>
          <w:sz w:val="20"/>
          <w:szCs w:val="20"/>
        </w:rPr>
        <w:t>3GPP TS 36.331 V18.0.0</w:t>
      </w:r>
      <w:r>
        <w:rPr>
          <w:rFonts w:hint="eastAsia" w:eastAsia="宋体"/>
          <w:sz w:val="20"/>
          <w:szCs w:val="20"/>
          <w:lang w:val="en-US" w:eastAsia="zh-CN"/>
        </w:rPr>
        <w:t xml:space="preserve"> Evolved Universal Terrestrial Radio Access (E-UTRA);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5"/>
      <w:tabs>
        <w:tab w:val="center" w:pos="4820"/>
        <w:tab w:val="right" w:pos="9639"/>
      </w:tabs>
      <w:jc w:val="left"/>
    </w:pPr>
    <w:r>
      <w:tab/>
    </w:r>
    <w:r>
      <w:rPr>
        <w:rStyle w:val="11"/>
      </w:rPr>
      <w:fldChar w:fldCharType="begin"/>
    </w:r>
    <w:r>
      <w:rPr>
        <w:rStyle w:val="11"/>
      </w:rPr>
      <w:instrText xml:space="preserve"> PAGE </w:instrText>
    </w:r>
    <w:r>
      <w:rPr>
        <w:rStyle w:val="11"/>
      </w:rPr>
      <w:fldChar w:fldCharType="separate"/>
    </w:r>
    <w:r>
      <w:rPr>
        <w:rStyle w:val="11"/>
      </w:rPr>
      <w:t>4</w:t>
    </w:r>
    <w:r>
      <w:rPr>
        <w:rStyle w:val="11"/>
      </w:rPr>
      <w:fldChar w:fldCharType="end"/>
    </w:r>
    <w:r>
      <w:rPr>
        <w:rStyle w:val="11"/>
      </w:rPr>
      <w:t>/</w:t>
    </w:r>
    <w:r>
      <w:rPr>
        <w:rStyle w:val="11"/>
      </w:rPr>
      <w:fldChar w:fldCharType="begin"/>
    </w:r>
    <w:r>
      <w:rPr>
        <w:rStyle w:val="11"/>
      </w:rPr>
      <w:instrText xml:space="preserve"> NUMPAGES </w:instrText>
    </w:r>
    <w:r>
      <w:rPr>
        <w:rStyle w:val="11"/>
      </w:rPr>
      <w:fldChar w:fldCharType="separate"/>
    </w:r>
    <w:r>
      <w:rPr>
        <w:rStyle w:val="11"/>
      </w:rPr>
      <w:t>4</w:t>
    </w:r>
    <w:r>
      <w:rPr>
        <w:rStyle w:val="11"/>
      </w:rPr>
      <w:fldChar w:fldCharType="end"/>
    </w:r>
    <w:r>
      <w:rPr>
        <w:rStyle w:val="11"/>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2D3809E0"/>
    <w:rsid w:val="31651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footer"/>
    <w:basedOn w:val="6"/>
    <w:semiHidden/>
    <w:qFormat/>
    <w:uiPriority w:val="0"/>
    <w:pPr>
      <w:jc w:val="center"/>
    </w:pPr>
    <w:rPr>
      <w:i/>
      <w:iCs/>
    </w:rPr>
  </w:style>
  <w:style w:type="paragraph" w:styleId="6">
    <w:name w:val="header"/>
    <w:basedOn w:val="1"/>
    <w:qFormat/>
    <w:uiPriority w:val="0"/>
    <w:pPr>
      <w:widowControl w:val="0"/>
    </w:pPr>
    <w:rPr>
      <w:rFonts w:eastAsia="MS Mincho"/>
      <w:b/>
      <w:sz w:val="24"/>
      <w:szCs w:val="24"/>
    </w:rPr>
  </w:style>
  <w:style w:type="paragraph" w:styleId="7">
    <w:name w:val="List"/>
    <w:basedOn w:val="1"/>
    <w:qFormat/>
    <w:uiPriority w:val="0"/>
    <w:pPr>
      <w:ind w:left="568" w:hanging="284"/>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semiHidden/>
    <w:qFormat/>
    <w:uiPriority w:val="0"/>
  </w:style>
  <w:style w:type="paragraph" w:customStyle="1" w:styleId="12">
    <w:name w:val="3GPP_Header"/>
    <w:basedOn w:val="1"/>
    <w:qFormat/>
    <w:uiPriority w:val="0"/>
    <w:pPr>
      <w:tabs>
        <w:tab w:val="left" w:pos="1701"/>
        <w:tab w:val="right" w:pos="9639"/>
      </w:tabs>
      <w:spacing w:after="240"/>
    </w:pPr>
    <w:rPr>
      <w:b/>
      <w:sz w:val="24"/>
    </w:rPr>
  </w:style>
  <w:style w:type="paragraph" w:customStyle="1" w:styleId="13">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4">
    <w:name w:val="B1"/>
    <w:basedOn w:val="7"/>
    <w:qFormat/>
    <w:uiPriority w:val="0"/>
    <w:pPr>
      <w:spacing w:after="180"/>
      <w:jc w:val="left"/>
    </w:pPr>
    <w:rPr>
      <w:lang w:eastAsia="en-US"/>
    </w:rPr>
  </w:style>
  <w:style w:type="paragraph" w:customStyle="1" w:styleId="15">
    <w:name w:val="Editor's Note"/>
    <w:basedOn w:val="16"/>
    <w:qFormat/>
    <w:uiPriority w:val="0"/>
    <w:pPr>
      <w:keepLines/>
      <w:spacing w:after="180"/>
      <w:ind w:left="1135" w:hanging="851"/>
      <w:jc w:val="left"/>
    </w:pPr>
    <w:rPr>
      <w:color w:val="FF0000"/>
      <w:lang w:eastAsia="en-US"/>
    </w:rPr>
  </w:style>
  <w:style w:type="paragraph" w:customStyle="1" w:styleId="16">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cp:lastModifiedBy>
  <dcterms:modified xsi:type="dcterms:W3CDTF">2025-11-07T09:06:53Z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592531F379754D7FBD8F5417064AD2F3_11</vt:lpwstr>
  </property>
</Properties>
</file>